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1B20" w14:textId="1E4FB9A4" w:rsidR="001E04C1" w:rsidRPr="00AC5CAA" w:rsidRDefault="001E04C1" w:rsidP="00F338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2775D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775DD">
        <w:rPr>
          <w:rFonts w:ascii="Arial" w:hAnsi="Arial" w:cs="Arial"/>
          <w:bCs/>
          <w:i/>
          <w:spacing w:val="-3"/>
          <w:sz w:val="22"/>
          <w:szCs w:val="22"/>
        </w:rPr>
        <w:t xml:space="preserve">Major Sports Facilities Act </w:t>
      </w:r>
      <w:r w:rsidR="00FD411F">
        <w:rPr>
          <w:rFonts w:ascii="Arial" w:hAnsi="Arial" w:cs="Arial"/>
          <w:bCs/>
          <w:i/>
          <w:spacing w:val="-3"/>
          <w:sz w:val="22"/>
          <w:szCs w:val="22"/>
        </w:rPr>
        <w:t>2001</w:t>
      </w:r>
      <w:r w:rsidRPr="002775D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63500">
        <w:rPr>
          <w:rFonts w:ascii="Arial" w:hAnsi="Arial" w:cs="Arial"/>
          <w:bCs/>
          <w:spacing w:val="-3"/>
          <w:sz w:val="22"/>
          <w:szCs w:val="22"/>
        </w:rPr>
        <w:t xml:space="preserve">(the Act) </w:t>
      </w:r>
      <w:r w:rsidRPr="002775DD">
        <w:rPr>
          <w:rFonts w:ascii="Arial" w:hAnsi="Arial" w:cs="Arial"/>
          <w:bCs/>
          <w:spacing w:val="-3"/>
          <w:sz w:val="22"/>
          <w:szCs w:val="22"/>
        </w:rPr>
        <w:t>provides a process by which events are ‘declared’ for the purpose of regulating advertising</w:t>
      </w:r>
      <w:r w:rsidR="00794BED">
        <w:rPr>
          <w:rFonts w:ascii="Arial" w:hAnsi="Arial" w:cs="Arial"/>
          <w:bCs/>
          <w:spacing w:val="-3"/>
          <w:sz w:val="22"/>
          <w:szCs w:val="22"/>
        </w:rPr>
        <w:t xml:space="preserve"> near event venues</w:t>
      </w:r>
      <w:r w:rsidR="00FD411F">
        <w:rPr>
          <w:rFonts w:ascii="Arial" w:hAnsi="Arial" w:cs="Arial"/>
          <w:bCs/>
          <w:spacing w:val="-3"/>
          <w:sz w:val="22"/>
          <w:szCs w:val="22"/>
        </w:rPr>
        <w:t xml:space="preserve">. The Act enables the regulation of advertising </w:t>
      </w:r>
      <w:r w:rsidRPr="002775DD">
        <w:rPr>
          <w:rFonts w:ascii="Arial" w:hAnsi="Arial" w:cs="Arial"/>
          <w:bCs/>
          <w:spacing w:val="-3"/>
          <w:sz w:val="22"/>
          <w:szCs w:val="22"/>
        </w:rPr>
        <w:t xml:space="preserve">to protect event sponsors from unauthorised advertising by rival businesses that have not contributed </w:t>
      </w:r>
      <w:r w:rsidRPr="00AC5CAA">
        <w:rPr>
          <w:rFonts w:ascii="Arial" w:hAnsi="Arial" w:cs="Arial"/>
          <w:bCs/>
          <w:color w:val="auto"/>
          <w:spacing w:val="-3"/>
          <w:sz w:val="22"/>
          <w:szCs w:val="22"/>
        </w:rPr>
        <w:t>to an event. The capacity to protect events</w:t>
      </w:r>
      <w:r w:rsidR="002775DD" w:rsidRPr="00AC5CA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sponsors</w:t>
      </w:r>
      <w:r w:rsidRPr="00AC5CA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from unauthorised advertising makes venues more attractive to event organisers</w:t>
      </w:r>
      <w:r w:rsidR="000A0254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79155B96" w14:textId="4AFB8FAF" w:rsidR="00BE6EE0" w:rsidRDefault="00A36F23" w:rsidP="00DC5B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P</w:t>
      </w:r>
      <w:r w:rsidR="00FD411F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roposed amendments 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will </w:t>
      </w:r>
      <w:r w:rsidR="00283559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streamline the </w:t>
      </w:r>
      <w:r w:rsidR="0044006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restricted advertising event designation </w:t>
      </w:r>
      <w:r w:rsidR="00FF4F5F">
        <w:rPr>
          <w:rFonts w:ascii="Arial" w:hAnsi="Arial" w:cs="Arial"/>
          <w:bCs/>
          <w:color w:val="auto"/>
          <w:spacing w:val="-3"/>
          <w:sz w:val="22"/>
          <w:szCs w:val="22"/>
        </w:rPr>
        <w:t>process</w:t>
      </w:r>
      <w:r w:rsidR="0044006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for</w:t>
      </w:r>
      <w:r w:rsidR="00B3699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0A256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regular 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sporting events </w:t>
      </w:r>
      <w:r w:rsidR="00B3699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organised, scheduled </w:t>
      </w:r>
      <w:r w:rsidR="00FF4F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or endorsed 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by specified sporting bodies, where matches are held at specified venues. The </w:t>
      </w:r>
      <w:r w:rsidR="0044006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advertising </w:t>
      </w:r>
      <w:r w:rsidR="00FF4F5F">
        <w:rPr>
          <w:rFonts w:ascii="Arial" w:hAnsi="Arial" w:cs="Arial"/>
          <w:bCs/>
          <w:color w:val="auto"/>
          <w:spacing w:val="-3"/>
          <w:sz w:val="22"/>
          <w:szCs w:val="22"/>
        </w:rPr>
        <w:t>restriction</w:t>
      </w:r>
      <w:r w:rsidR="00FF4F5F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>period for</w:t>
      </w:r>
      <w:r w:rsidR="0044006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the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events </w:t>
      </w:r>
      <w:r w:rsidR="0044006E">
        <w:rPr>
          <w:rFonts w:ascii="Arial" w:hAnsi="Arial" w:cs="Arial"/>
          <w:bCs/>
          <w:color w:val="auto"/>
          <w:spacing w:val="-3"/>
          <w:sz w:val="22"/>
          <w:szCs w:val="22"/>
        </w:rPr>
        <w:t>prescribed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by the </w:t>
      </w:r>
      <w:r w:rsidR="005A5C5E">
        <w:rPr>
          <w:rFonts w:ascii="Arial" w:hAnsi="Arial" w:cs="Arial"/>
          <w:bCs/>
          <w:color w:val="auto"/>
          <w:spacing w:val="-3"/>
          <w:sz w:val="22"/>
          <w:szCs w:val="22"/>
        </w:rPr>
        <w:t>R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egulation will be from 6.00am to midnight on </w:t>
      </w:r>
      <w:r w:rsidR="00F83A2A">
        <w:rPr>
          <w:rFonts w:ascii="Arial" w:hAnsi="Arial" w:cs="Arial"/>
          <w:bCs/>
          <w:color w:val="auto"/>
          <w:spacing w:val="-3"/>
          <w:sz w:val="22"/>
          <w:szCs w:val="22"/>
        </w:rPr>
        <w:t>event</w:t>
      </w:r>
      <w:r w:rsidR="00F83A2A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80B95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days. </w:t>
      </w:r>
      <w:r w:rsidR="00BE6EE0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632C8A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>existing</w:t>
      </w:r>
      <w:r w:rsidR="00BE6EE0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process will also be retained </w:t>
      </w:r>
      <w:r w:rsidR="00677ACA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>in</w:t>
      </w:r>
      <w:r w:rsidR="00BE6EE0" w:rsidRPr="00A36F23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the Act for events that fall outside of the categories</w:t>
      </w:r>
      <w:r w:rsidR="000666D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44006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prescribed </w:t>
      </w:r>
      <w:r w:rsidR="000666D9">
        <w:rPr>
          <w:rFonts w:ascii="Arial" w:hAnsi="Arial" w:cs="Arial"/>
          <w:bCs/>
          <w:color w:val="auto"/>
          <w:spacing w:val="-3"/>
          <w:sz w:val="22"/>
          <w:szCs w:val="22"/>
        </w:rPr>
        <w:t>under the Regulation.</w:t>
      </w:r>
    </w:p>
    <w:p w14:paraId="436775D7" w14:textId="274413CE" w:rsidR="00FF318C" w:rsidRPr="00DB2A79" w:rsidRDefault="00FF318C" w:rsidP="00A86A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B2A7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A86A58" w:rsidRPr="00A86A58">
        <w:rPr>
          <w:rFonts w:ascii="Arial" w:hAnsi="Arial" w:cs="Arial"/>
          <w:bCs/>
          <w:color w:val="auto"/>
          <w:spacing w:val="-3"/>
          <w:sz w:val="22"/>
          <w:szCs w:val="22"/>
        </w:rPr>
        <w:t>Major Sports Facilities and Other Legislation Amendment Bill 2016</w:t>
      </w:r>
      <w:r w:rsidR="00A86A5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DB2A7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also amends the </w:t>
      </w:r>
      <w:r w:rsidRPr="00DB2A79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Land Act 1994</w:t>
      </w:r>
      <w:r w:rsidRPr="00DB2A7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provide for the issue of a lease, held by the State, over part of a functioning non-tidal watercourse, where occupation and use of a development over the watercourse cannot be authorised under the </w:t>
      </w:r>
      <w:r w:rsidRPr="00DB2A79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Water Act 2000</w:t>
      </w:r>
      <w:r w:rsidR="000666D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. </w:t>
      </w:r>
      <w:r w:rsidRPr="00DB2A79">
        <w:rPr>
          <w:rFonts w:ascii="Arial" w:hAnsi="Arial" w:cs="Arial"/>
          <w:bCs/>
          <w:color w:val="auto"/>
          <w:spacing w:val="-3"/>
          <w:sz w:val="22"/>
          <w:szCs w:val="22"/>
        </w:rPr>
        <w:t>The State would then be able to sublea</w:t>
      </w:r>
      <w:r w:rsidR="000666D9">
        <w:rPr>
          <w:rFonts w:ascii="Arial" w:hAnsi="Arial" w:cs="Arial"/>
          <w:bCs/>
          <w:color w:val="auto"/>
          <w:spacing w:val="-3"/>
          <w:sz w:val="22"/>
          <w:szCs w:val="22"/>
        </w:rPr>
        <w:t>se to relevant third parties.</w:t>
      </w:r>
    </w:p>
    <w:p w14:paraId="732085C1" w14:textId="77777777" w:rsidR="00A36F23" w:rsidRDefault="00A36F23" w:rsidP="00DC5B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8E40C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 amendment to the </w:t>
      </w:r>
      <w:r w:rsidRPr="008E40C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Transport Infrastructure Act 1994 </w:t>
      </w:r>
      <w:r w:rsidRPr="008E40C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proposed to facilitate </w:t>
      </w:r>
      <w:r w:rsidR="00A46E0D" w:rsidRPr="008E40CA">
        <w:rPr>
          <w:rFonts w:ascii="Arial" w:hAnsi="Arial" w:cs="Arial"/>
          <w:bCs/>
          <w:color w:val="auto"/>
          <w:spacing w:val="-3"/>
          <w:sz w:val="22"/>
          <w:szCs w:val="22"/>
        </w:rPr>
        <w:t>the delivery</w:t>
      </w:r>
      <w:r w:rsidRPr="008E40C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of the Logan Motorway Enhancement Project to upgrade sections of the Logan Motorway and Gateway Extension Motorway, and surrounding</w:t>
      </w:r>
      <w:r w:rsidR="000666D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road network.</w:t>
      </w:r>
    </w:p>
    <w:p w14:paraId="41B83659" w14:textId="0DE945AD" w:rsidR="001F5730" w:rsidRPr="008E40CA" w:rsidRDefault="001F5730" w:rsidP="00DC5B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also includes amendments to the </w:t>
      </w:r>
      <w:r>
        <w:rPr>
          <w:rFonts w:ascii="Arial" w:hAnsi="Arial" w:cs="Arial"/>
          <w:bCs/>
          <w:i/>
          <w:color w:val="auto"/>
          <w:spacing w:val="-3"/>
          <w:sz w:val="22"/>
          <w:szCs w:val="22"/>
        </w:rPr>
        <w:t>Gaming Machine Act 1991</w:t>
      </w:r>
      <w:r w:rsidR="003E4629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, </w:t>
      </w:r>
      <w:r w:rsidR="003E46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amend the way in which gaming machine tax is assessed in respect of clubs that operate out of more than one premises (to the benefit of those clubs),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the </w:t>
      </w:r>
      <w:r>
        <w:rPr>
          <w:rFonts w:ascii="Arial" w:hAnsi="Arial" w:cs="Arial"/>
          <w:bCs/>
          <w:i/>
          <w:color w:val="auto"/>
          <w:spacing w:val="-3"/>
          <w:sz w:val="22"/>
          <w:szCs w:val="22"/>
        </w:rPr>
        <w:t>Keno Act 1996</w:t>
      </w:r>
      <w:r w:rsidR="003E46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to allow the keno licensee to pool keno jackpots with the keno licensees </w:t>
      </w:r>
      <w:r w:rsidR="00F97CAE">
        <w:rPr>
          <w:rFonts w:ascii="Arial" w:hAnsi="Arial" w:cs="Arial"/>
          <w:bCs/>
          <w:color w:val="auto"/>
          <w:spacing w:val="-3"/>
          <w:sz w:val="22"/>
          <w:szCs w:val="22"/>
        </w:rPr>
        <w:t>of</w:t>
      </w:r>
      <w:r w:rsidR="003E462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other Australian jurisdictions.</w:t>
      </w:r>
    </w:p>
    <w:p w14:paraId="5309CA46" w14:textId="75F69CFF" w:rsidR="00F27D9E" w:rsidRPr="00AC5CAA" w:rsidRDefault="00F27D9E" w:rsidP="006C26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C5CAA">
        <w:rPr>
          <w:rFonts w:ascii="Arial" w:hAnsi="Arial" w:cs="Arial"/>
          <w:bCs/>
          <w:color w:val="auto"/>
          <w:spacing w:val="-3"/>
          <w:sz w:val="22"/>
          <w:szCs w:val="22"/>
        </w:rPr>
        <w:t>Cabinet</w:t>
      </w:r>
      <w:r w:rsidRPr="00A86A5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approved the </w:t>
      </w:r>
      <w:r w:rsidR="00A86A58" w:rsidRPr="00A86A58">
        <w:rPr>
          <w:rFonts w:ascii="Arial" w:hAnsi="Arial" w:cs="Arial"/>
          <w:sz w:val="22"/>
          <w:szCs w:val="22"/>
        </w:rPr>
        <w:t xml:space="preserve">Major Sports Facilities and Other Legislation Amendment Bill 2016 </w:t>
      </w:r>
      <w:r w:rsidRPr="00A86A58">
        <w:rPr>
          <w:rFonts w:ascii="Arial" w:hAnsi="Arial" w:cs="Arial"/>
          <w:bCs/>
          <w:color w:val="auto"/>
          <w:spacing w:val="-3"/>
          <w:sz w:val="22"/>
          <w:szCs w:val="22"/>
        </w:rPr>
        <w:t>b</w:t>
      </w:r>
      <w:r w:rsidRPr="00AC5CAA">
        <w:rPr>
          <w:rFonts w:ascii="Arial" w:hAnsi="Arial" w:cs="Arial"/>
          <w:bCs/>
          <w:color w:val="auto"/>
          <w:spacing w:val="-3"/>
          <w:sz w:val="22"/>
          <w:szCs w:val="22"/>
        </w:rPr>
        <w:t>e introduced in</w:t>
      </w:r>
      <w:r w:rsidR="00526900">
        <w:rPr>
          <w:rFonts w:ascii="Arial" w:hAnsi="Arial" w:cs="Arial"/>
          <w:bCs/>
          <w:color w:val="auto"/>
          <w:spacing w:val="-3"/>
          <w:sz w:val="22"/>
          <w:szCs w:val="22"/>
        </w:rPr>
        <w:t>to</w:t>
      </w:r>
      <w:r w:rsidRPr="00AC5CA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the Legislativ</w:t>
      </w:r>
      <w:r w:rsidR="00A86A58">
        <w:rPr>
          <w:rFonts w:ascii="Arial" w:hAnsi="Arial" w:cs="Arial"/>
          <w:bCs/>
          <w:color w:val="auto"/>
          <w:spacing w:val="-3"/>
          <w:sz w:val="22"/>
          <w:szCs w:val="22"/>
        </w:rPr>
        <w:t>e Assembly</w:t>
      </w:r>
      <w:r w:rsidR="000666D9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39A1C662" w14:textId="2ED83C31" w:rsidR="00F27D9E" w:rsidRPr="00A63500" w:rsidRDefault="00A63500" w:rsidP="00A6350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A6350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E44671C" w14:textId="7EF03BDE" w:rsidR="00F27D9E" w:rsidRPr="00FB5590" w:rsidRDefault="00F57323" w:rsidP="00A63500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A86A58" w:rsidRPr="0083722C">
          <w:rPr>
            <w:rStyle w:val="Hyperlink"/>
            <w:rFonts w:ascii="Arial" w:hAnsi="Arial" w:cs="Arial"/>
            <w:sz w:val="22"/>
            <w:szCs w:val="22"/>
          </w:rPr>
          <w:t>Major Sports Facilities and Other Legislation Amendment Bill 2016</w:t>
        </w:r>
      </w:hyperlink>
    </w:p>
    <w:p w14:paraId="713457EA" w14:textId="64D31D2A" w:rsidR="00F27D9E" w:rsidRPr="00FB5590" w:rsidRDefault="00F57323" w:rsidP="00A86A58">
      <w:pPr>
        <w:pStyle w:val="ListParagraph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F27D9E" w:rsidRPr="0083722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F27D9E" w:rsidRPr="00FB5590" w:rsidSect="00D05B97">
      <w:headerReference w:type="default" r:id="rId12"/>
      <w:pgSz w:w="11906" w:h="16838"/>
      <w:pgMar w:top="1134" w:right="1134" w:bottom="113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74E1E" w14:textId="77777777" w:rsidR="00166249" w:rsidRDefault="00166249" w:rsidP="00D6589B">
      <w:r>
        <w:separator/>
      </w:r>
    </w:p>
  </w:endnote>
  <w:endnote w:type="continuationSeparator" w:id="0">
    <w:p w14:paraId="76D09885" w14:textId="77777777" w:rsidR="00166249" w:rsidRDefault="0016624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98889" w14:textId="77777777" w:rsidR="00166249" w:rsidRDefault="00166249" w:rsidP="00D6589B">
      <w:r>
        <w:separator/>
      </w:r>
    </w:p>
  </w:footnote>
  <w:footnote w:type="continuationSeparator" w:id="0">
    <w:p w14:paraId="15F6E15C" w14:textId="77777777" w:rsidR="00166249" w:rsidRDefault="0016624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DDD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A664BB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1728810" w14:textId="647958C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A63500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3209A8">
      <w:rPr>
        <w:rFonts w:ascii="Arial" w:hAnsi="Arial" w:cs="Arial"/>
        <w:b/>
        <w:color w:val="auto"/>
        <w:sz w:val="22"/>
        <w:szCs w:val="22"/>
        <w:lang w:eastAsia="en-US"/>
      </w:rPr>
      <w:t>August 2016</w:t>
    </w:r>
  </w:p>
  <w:p w14:paraId="61DAA1A8" w14:textId="77777777" w:rsidR="00FD411F" w:rsidRPr="00FD411F" w:rsidRDefault="00FD411F" w:rsidP="00FD411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D411F">
      <w:rPr>
        <w:rFonts w:ascii="Arial" w:hAnsi="Arial" w:cs="Arial"/>
        <w:b/>
        <w:sz w:val="22"/>
        <w:szCs w:val="22"/>
        <w:u w:val="single"/>
      </w:rPr>
      <w:t>Major Sports Facilities</w:t>
    </w:r>
    <w:r w:rsidR="00A36F23">
      <w:rPr>
        <w:rFonts w:ascii="Arial" w:hAnsi="Arial" w:cs="Arial"/>
        <w:b/>
        <w:sz w:val="22"/>
        <w:szCs w:val="22"/>
        <w:u w:val="single"/>
      </w:rPr>
      <w:t xml:space="preserve"> and Other Legislation</w:t>
    </w:r>
    <w:r w:rsidRPr="00FD411F">
      <w:rPr>
        <w:rFonts w:ascii="Arial" w:hAnsi="Arial" w:cs="Arial"/>
        <w:b/>
        <w:sz w:val="22"/>
        <w:szCs w:val="22"/>
        <w:u w:val="single"/>
      </w:rPr>
      <w:t xml:space="preserve"> Amendment Bill 2016</w:t>
    </w:r>
  </w:p>
  <w:p w14:paraId="0D38E9A5" w14:textId="77777777" w:rsidR="00FD411F" w:rsidRPr="00FD411F" w:rsidRDefault="00FD411F" w:rsidP="00A6350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D411F">
      <w:rPr>
        <w:rFonts w:ascii="Arial" w:hAnsi="Arial" w:cs="Arial"/>
        <w:b/>
        <w:sz w:val="22"/>
        <w:szCs w:val="22"/>
        <w:u w:val="single"/>
      </w:rPr>
      <w:t>Treasurer</w:t>
    </w:r>
    <w:r w:rsidR="00702523">
      <w:rPr>
        <w:rFonts w:ascii="Arial" w:hAnsi="Arial" w:cs="Arial"/>
        <w:b/>
        <w:sz w:val="22"/>
        <w:szCs w:val="22"/>
        <w:u w:val="single"/>
      </w:rPr>
      <w:t xml:space="preserve">, </w:t>
    </w:r>
    <w:r w:rsidRPr="00FD411F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  <w:r w:rsidR="006E5B50">
      <w:rPr>
        <w:rFonts w:ascii="Arial" w:hAnsi="Arial" w:cs="Arial"/>
        <w:b/>
        <w:sz w:val="22"/>
        <w:szCs w:val="22"/>
        <w:u w:val="single"/>
      </w:rPr>
      <w:t xml:space="preserve"> and</w:t>
    </w:r>
    <w:r w:rsidR="00702523">
      <w:rPr>
        <w:rFonts w:ascii="Arial" w:hAnsi="Arial" w:cs="Arial"/>
        <w:b/>
        <w:sz w:val="22"/>
        <w:szCs w:val="22"/>
        <w:u w:val="single"/>
      </w:rPr>
      <w:t xml:space="preserve"> </w:t>
    </w:r>
    <w:r w:rsidRPr="00FD411F">
      <w:rPr>
        <w:rFonts w:ascii="Arial" w:hAnsi="Arial" w:cs="Arial"/>
        <w:b/>
        <w:sz w:val="22"/>
        <w:szCs w:val="22"/>
        <w:u w:val="single"/>
      </w:rPr>
      <w:t xml:space="preserve">Minister for Sport </w:t>
    </w:r>
  </w:p>
  <w:p w14:paraId="5B68118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92F"/>
    <w:multiLevelType w:val="hybridMultilevel"/>
    <w:tmpl w:val="8FF2A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7F1BD8"/>
    <w:multiLevelType w:val="hybridMultilevel"/>
    <w:tmpl w:val="C97C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040DB"/>
    <w:rsid w:val="000666D9"/>
    <w:rsid w:val="00080F8F"/>
    <w:rsid w:val="000826C0"/>
    <w:rsid w:val="00095CC5"/>
    <w:rsid w:val="000A0254"/>
    <w:rsid w:val="000A2568"/>
    <w:rsid w:val="0010384C"/>
    <w:rsid w:val="00152095"/>
    <w:rsid w:val="00166249"/>
    <w:rsid w:val="00174117"/>
    <w:rsid w:val="001A2140"/>
    <w:rsid w:val="001E04C1"/>
    <w:rsid w:val="001F5730"/>
    <w:rsid w:val="002775DD"/>
    <w:rsid w:val="00280DCA"/>
    <w:rsid w:val="00283559"/>
    <w:rsid w:val="003209A8"/>
    <w:rsid w:val="0034156D"/>
    <w:rsid w:val="00380B95"/>
    <w:rsid w:val="003A3BDD"/>
    <w:rsid w:val="003E4629"/>
    <w:rsid w:val="0043543B"/>
    <w:rsid w:val="0044006E"/>
    <w:rsid w:val="00460D51"/>
    <w:rsid w:val="00501C66"/>
    <w:rsid w:val="00526900"/>
    <w:rsid w:val="00535F72"/>
    <w:rsid w:val="00550873"/>
    <w:rsid w:val="005840DF"/>
    <w:rsid w:val="005A5C5E"/>
    <w:rsid w:val="00603B25"/>
    <w:rsid w:val="00621E6B"/>
    <w:rsid w:val="00623B97"/>
    <w:rsid w:val="00632C8A"/>
    <w:rsid w:val="00677ACA"/>
    <w:rsid w:val="006B3B99"/>
    <w:rsid w:val="006E5B50"/>
    <w:rsid w:val="00702523"/>
    <w:rsid w:val="007265D0"/>
    <w:rsid w:val="00732E22"/>
    <w:rsid w:val="00741C20"/>
    <w:rsid w:val="0076774D"/>
    <w:rsid w:val="00785877"/>
    <w:rsid w:val="00794BED"/>
    <w:rsid w:val="007F44F4"/>
    <w:rsid w:val="0083722C"/>
    <w:rsid w:val="00881920"/>
    <w:rsid w:val="008E40CA"/>
    <w:rsid w:val="008F123A"/>
    <w:rsid w:val="00904077"/>
    <w:rsid w:val="0091724B"/>
    <w:rsid w:val="00937A4A"/>
    <w:rsid w:val="009B7C46"/>
    <w:rsid w:val="009D5DC5"/>
    <w:rsid w:val="00A36F23"/>
    <w:rsid w:val="00A46E0D"/>
    <w:rsid w:val="00A63500"/>
    <w:rsid w:val="00A7586B"/>
    <w:rsid w:val="00A86A58"/>
    <w:rsid w:val="00AC5CAA"/>
    <w:rsid w:val="00AF75DB"/>
    <w:rsid w:val="00B36990"/>
    <w:rsid w:val="00B95A06"/>
    <w:rsid w:val="00BE6EE0"/>
    <w:rsid w:val="00C246D2"/>
    <w:rsid w:val="00C25B8D"/>
    <w:rsid w:val="00C66E77"/>
    <w:rsid w:val="00C75E67"/>
    <w:rsid w:val="00CB1501"/>
    <w:rsid w:val="00CD7A50"/>
    <w:rsid w:val="00CF0D8A"/>
    <w:rsid w:val="00D05B97"/>
    <w:rsid w:val="00D6589B"/>
    <w:rsid w:val="00DB2A79"/>
    <w:rsid w:val="00DC7562"/>
    <w:rsid w:val="00EB57DA"/>
    <w:rsid w:val="00ED127C"/>
    <w:rsid w:val="00EF421F"/>
    <w:rsid w:val="00F24A8A"/>
    <w:rsid w:val="00F27D9E"/>
    <w:rsid w:val="00F45B99"/>
    <w:rsid w:val="00F57323"/>
    <w:rsid w:val="00F83A2A"/>
    <w:rsid w:val="00F94D48"/>
    <w:rsid w:val="00F97CAE"/>
    <w:rsid w:val="00FB5590"/>
    <w:rsid w:val="00FD411F"/>
    <w:rsid w:val="00FF318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94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4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68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68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1F5730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858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740E8-704B-4A6E-B446-35AEF9D57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336</Words>
  <Characters>1815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2144</CharactersWithSpaces>
  <SharedDoc>false</SharedDoc>
  <HyperlinkBase>https://www.cabinet.qld.gov.au/documents/2016/Aug/MSFBill/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2017-03-27T00:46:00Z</cp:lastPrinted>
  <dcterms:created xsi:type="dcterms:W3CDTF">2017-10-25T01:47:00Z</dcterms:created>
  <dcterms:modified xsi:type="dcterms:W3CDTF">2018-03-06T01:34:00Z</dcterms:modified>
  <cp:category>Legislation,Sport,Events,Land,Water,Transport,Gaming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_NewReviewCycle">
    <vt:lpwstr/>
  </property>
</Properties>
</file>